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Registro accesso civico generalizzato ai sensi art-5 d.lgs. 33/2013</w:t>
      </w:r>
    </w:p>
    <w:p>
      <w:pPr>
        <w:pStyle w:val="Normal"/>
        <w:rPr/>
      </w:pPr>
      <w:r>
        <w:rPr/>
        <w:t>Secondo semestre 2022</w:t>
      </w:r>
    </w:p>
    <w:tbl>
      <w:tblPr>
        <w:tblStyle w:val="Grigliatabella"/>
        <w:tblW w:w="14219" w:type="dxa"/>
        <w:jc w:val="left"/>
        <w:tblInd w:w="129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1186"/>
        <w:gridCol w:w="1365"/>
        <w:gridCol w:w="914"/>
        <w:gridCol w:w="1291"/>
        <w:gridCol w:w="1079"/>
        <w:gridCol w:w="1530"/>
        <w:gridCol w:w="976"/>
        <w:gridCol w:w="614"/>
        <w:gridCol w:w="946"/>
        <w:gridCol w:w="1154"/>
        <w:gridCol w:w="1186"/>
        <w:gridCol w:w="958"/>
      </w:tblGrid>
      <w:tr>
        <w:trPr>
          <w:trHeight w:val="781" w:hRule="atLeast"/>
          <w:cantSplit w:val="true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Progres-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sivo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Data di arrivo e n. prot.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Oggetto dell'istanza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Presenza controinteres-sati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Data provvedi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bookmarkStart w:id="0" w:name="_GoBack1"/>
            <w:bookmarkEnd w:id="0"/>
            <w:r>
              <w:rPr>
                <w:sz w:val="20"/>
                <w:szCs w:val="20"/>
              </w:rPr>
              <w:t>mento-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N. prot.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Esito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Sintesi della motivazione dell’accoglimento parziale o del diniego</w:t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Riesame - data di presenta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 richiesta al RPCT</w:t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Riesame - Esito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Riesame - Data provvedi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</w:t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Riesame - Sintesi della motivazione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Ricorso al giudice ammini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strativo - Data di comunicazione del provve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dimento all'Amministrazione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Ricorso al giudice ammini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strativo - Esito</w:t>
            </w:r>
          </w:p>
        </w:tc>
      </w:tr>
      <w:tr>
        <w:trPr>
          <w:trHeight w:val="77" w:hRule="atLeast"/>
        </w:trPr>
        <w:tc>
          <w:tcPr>
            <w:tcW w:w="10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sz w:val="16"/>
                <w:szCs w:val="16"/>
                <w:shd w:fill="auto" w:val="clear"/>
              </w:rPr>
              <w:t>Prot. 40257 del 11/08/2022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sz w:val="16"/>
                <w:szCs w:val="16"/>
                <w:shd w:fill="auto" w:val="clear"/>
              </w:rPr>
              <w:t>Per copia provvedimenti e istruttoria relativa all’orario di chiusura di un’attività commerciale e per copia regolamenti comunali che disciplinano le attività commerciali rispetto alla quiete pubblica.</w:t>
            </w:r>
          </w:p>
        </w:tc>
        <w:tc>
          <w:tcPr>
            <w:tcW w:w="9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2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Prot. 43731 del 01/09/2022</w:t>
            </w:r>
          </w:p>
        </w:tc>
        <w:tc>
          <w:tcPr>
            <w:tcW w:w="107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Favorevole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Risposto ad istanza segnalando che il comune interessato non possiede regolamenti specifici per la disciplina degli orari delle attività economiche. Pertanto si rimanda al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D.Lgs. 26 marzo 2010, n. 59, con il quale è stata data attuazione alla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direttiva 2006/123/CE relativa ai servizi del mercato interno (cd. “Direttiva Servizi”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)</w:t>
            </w:r>
          </w:p>
        </w:tc>
        <w:tc>
          <w:tcPr>
            <w:tcW w:w="9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6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94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1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80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cstheme="minorBidi" w:eastAsiaTheme="minorHAnsi"/>
                <w:color w:val="00000A"/>
                <w:kern w:val="0"/>
                <w:sz w:val="16"/>
                <w:szCs w:val="16"/>
                <w:shd w:fill="auto" w:val="clear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shd w:fill="auto" w:val="clear"/>
                <w:lang w:val="it-IT" w:eastAsia="en-US" w:bidi="ar-SA"/>
              </w:rPr>
              <w:t>Prot. 46011 del 12/09/2022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18"/>
              </w:rPr>
              <w:t>P</w:t>
            </w:r>
            <w:r>
              <w:rPr>
                <w:rFonts w:eastAsia="Calibri" w:cs="" w:cstheme="minorBidi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6"/>
                <w:szCs w:val="16"/>
                <w:shd w:fill="auto" w:val="clear"/>
                <w:lang w:val="it-IT" w:eastAsia="en-US" w:bidi="ar-SA"/>
              </w:rPr>
              <w:t>er copia provvedimenti che disciplinano gli orari per l’emanazione di rumori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Prot. 47917 del 19/09/2022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favorevole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Ri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 xml:space="preserve">sposto ad istanza con nota che né l’Unione Valdera, né il Comune interessato, non hanno adottato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specifici regolamenti /atti 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it-IT" w:eastAsia="en-US" w:bidi="ar-SA"/>
              </w:rPr>
              <w:t>disciplinare lo svolgimento di attività cosiddette “rumorose”.</w:t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cstheme="minorBidi" w:eastAsiaTheme="minorHAnsi"/>
                <w:color w:val="00000A"/>
                <w:kern w:val="0"/>
                <w:sz w:val="16"/>
                <w:szCs w:val="16"/>
                <w:shd w:fill="auto" w:val="clear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shd w:fill="auto" w:val="clear"/>
                <w:lang w:val="it-IT" w:eastAsia="en-US" w:bidi="ar-SA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0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7558b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558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LibreOffice/7.2.6.2$Windows_X86_64 LibreOffice_project/b0ec3a565991f7569a5a7f5d24fed7f52653d754</Application>
  <AppVersion>15.0000</AppVersion>
  <Pages>2</Pages>
  <Words>218</Words>
  <Characters>1293</Characters>
  <CharactersWithSpaces>1470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2020-06-27T17:00:00Z</dcterms:created>
  <dc:creator>User</dc:creator>
  <dc:description/>
  <dc:language>it-IT</dc:language>
  <cp:lastModifiedBy/>
  <dcterms:modified xsi:type="dcterms:W3CDTF">2022-09-21T10:31:19Z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